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55"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Pursuant to Section 13 or 15(d)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Date of Report (Date of earliest event reported): January 11, 2021</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DARÉ BIOSCIENCE,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51" w:lineRule="exact"/>
        <w:rPr>
          <w:sz w:val="24"/>
          <w:szCs w:val="24"/>
          <w:color w:val="auto"/>
        </w:rPr>
      </w:pPr>
    </w:p>
    <w:tbl>
      <w:tblPr>
        <w:tblLayout w:type="fixed"/>
        <w:tblInd w:w="1820" w:type="dxa"/>
        <w:tblCellMar>
          <w:top w:w="0" w:type="dxa"/>
          <w:left w:w="0" w:type="dxa"/>
          <w:bottom w:w="0" w:type="dxa"/>
          <w:right w:w="0" w:type="dxa"/>
        </w:tblCellMar>
      </w:tblPr>
      <w:tr>
        <w:trPr>
          <w:trHeight w:val="161"/>
        </w:trPr>
        <w:tc>
          <w:tcPr>
            <w:tcW w:w="1560" w:type="dxa"/>
            <w:vAlign w:val="bottom"/>
          </w:tcPr>
          <w:p>
            <w:pPr>
              <w:jc w:val="center"/>
              <w:ind w:right="408"/>
              <w:spacing w:after="0"/>
              <w:rPr>
                <w:sz w:val="20"/>
                <w:szCs w:val="20"/>
                <w:color w:val="auto"/>
              </w:rPr>
            </w:pPr>
            <w:r>
              <w:rPr>
                <w:rFonts w:ascii="Arial" w:cs="Arial" w:eastAsia="Arial" w:hAnsi="Arial"/>
                <w:sz w:val="12"/>
                <w:szCs w:val="12"/>
                <w:b w:val="1"/>
                <w:bCs w:val="1"/>
                <w:color w:val="auto"/>
              </w:rPr>
              <w:t>Delaware</w:t>
            </w:r>
          </w:p>
        </w:tc>
        <w:tc>
          <w:tcPr>
            <w:tcW w:w="4660" w:type="dxa"/>
            <w:vAlign w:val="bottom"/>
          </w:tcPr>
          <w:p>
            <w:pPr>
              <w:ind w:left="2020"/>
              <w:spacing w:after="0"/>
              <w:rPr>
                <w:sz w:val="20"/>
                <w:szCs w:val="20"/>
                <w:color w:val="auto"/>
              </w:rPr>
            </w:pPr>
            <w:r>
              <w:rPr>
                <w:rFonts w:ascii="Arial" w:cs="Arial" w:eastAsia="Arial" w:hAnsi="Arial"/>
                <w:sz w:val="12"/>
                <w:szCs w:val="12"/>
                <w:b w:val="1"/>
                <w:bCs w:val="1"/>
                <w:color w:val="auto"/>
              </w:rPr>
              <w:t>001-36395</w:t>
            </w:r>
          </w:p>
        </w:tc>
        <w:tc>
          <w:tcPr>
            <w:tcW w:w="1320" w:type="dxa"/>
            <w:vAlign w:val="bottom"/>
          </w:tcPr>
          <w:p>
            <w:pPr>
              <w:jc w:val="center"/>
              <w:ind w:left="548"/>
              <w:spacing w:after="0"/>
              <w:rPr>
                <w:sz w:val="20"/>
                <w:szCs w:val="20"/>
                <w:color w:val="auto"/>
              </w:rPr>
            </w:pPr>
            <w:r>
              <w:rPr>
                <w:rFonts w:ascii="Arial" w:cs="Arial" w:eastAsia="Arial" w:hAnsi="Arial"/>
                <w:sz w:val="12"/>
                <w:szCs w:val="12"/>
                <w:b w:val="1"/>
                <w:bCs w:val="1"/>
                <w:color w:val="auto"/>
                <w:w w:val="99"/>
              </w:rPr>
              <w:t>20-4139823</w:t>
            </w:r>
          </w:p>
        </w:tc>
      </w:tr>
      <w:tr>
        <w:trPr>
          <w:trHeight w:val="99"/>
        </w:trPr>
        <w:tc>
          <w:tcPr>
            <w:tcW w:w="1560" w:type="dxa"/>
            <w:vAlign w:val="bottom"/>
          </w:tcPr>
          <w:p>
            <w:pPr>
              <w:jc w:val="center"/>
              <w:ind w:right="408"/>
              <w:spacing w:after="0" w:line="99" w:lineRule="exact"/>
              <w:rPr>
                <w:sz w:val="20"/>
                <w:szCs w:val="20"/>
                <w:color w:val="auto"/>
              </w:rPr>
            </w:pPr>
            <w:r>
              <w:rPr>
                <w:rFonts w:ascii="Arial" w:cs="Arial" w:eastAsia="Arial" w:hAnsi="Arial"/>
                <w:sz w:val="10"/>
                <w:szCs w:val="10"/>
                <w:color w:val="auto"/>
                <w:w w:val="96"/>
              </w:rPr>
              <w:t>(State or other jurisdiction</w:t>
            </w:r>
          </w:p>
        </w:tc>
        <w:tc>
          <w:tcPr>
            <w:tcW w:w="4660" w:type="dxa"/>
            <w:vAlign w:val="bottom"/>
          </w:tcPr>
          <w:p>
            <w:pPr>
              <w:ind w:left="2020"/>
              <w:spacing w:after="0" w:line="99" w:lineRule="exact"/>
              <w:rPr>
                <w:sz w:val="20"/>
                <w:szCs w:val="20"/>
                <w:color w:val="auto"/>
              </w:rPr>
            </w:pPr>
            <w:r>
              <w:rPr>
                <w:rFonts w:ascii="Arial" w:cs="Arial" w:eastAsia="Arial" w:hAnsi="Arial"/>
                <w:sz w:val="10"/>
                <w:szCs w:val="10"/>
                <w:color w:val="auto"/>
              </w:rPr>
              <w:t>(Commission</w:t>
            </w:r>
          </w:p>
        </w:tc>
        <w:tc>
          <w:tcPr>
            <w:tcW w:w="1320" w:type="dxa"/>
            <w:vAlign w:val="bottom"/>
          </w:tcPr>
          <w:p>
            <w:pPr>
              <w:jc w:val="center"/>
              <w:ind w:left="528"/>
              <w:spacing w:after="0" w:line="99" w:lineRule="exact"/>
              <w:rPr>
                <w:sz w:val="20"/>
                <w:szCs w:val="20"/>
                <w:color w:val="auto"/>
              </w:rPr>
            </w:pPr>
            <w:r>
              <w:rPr>
                <w:rFonts w:ascii="Arial" w:cs="Arial" w:eastAsia="Arial" w:hAnsi="Arial"/>
                <w:sz w:val="10"/>
                <w:szCs w:val="10"/>
                <w:color w:val="auto"/>
                <w:w w:val="95"/>
              </w:rPr>
              <w:t>(I.R.S. Employer</w:t>
            </w:r>
          </w:p>
        </w:tc>
      </w:tr>
      <w:tr>
        <w:trPr>
          <w:trHeight w:val="129"/>
        </w:trPr>
        <w:tc>
          <w:tcPr>
            <w:tcW w:w="1560" w:type="dxa"/>
            <w:vAlign w:val="bottom"/>
          </w:tcPr>
          <w:p>
            <w:pPr>
              <w:jc w:val="center"/>
              <w:ind w:right="408"/>
              <w:spacing w:after="0"/>
              <w:rPr>
                <w:sz w:val="20"/>
                <w:szCs w:val="20"/>
                <w:color w:val="auto"/>
              </w:rPr>
            </w:pPr>
            <w:r>
              <w:rPr>
                <w:rFonts w:ascii="Arial" w:cs="Arial" w:eastAsia="Arial" w:hAnsi="Arial"/>
                <w:sz w:val="10"/>
                <w:szCs w:val="10"/>
                <w:color w:val="auto"/>
                <w:w w:val="96"/>
              </w:rPr>
              <w:t>of incorporation)</w:t>
            </w:r>
          </w:p>
        </w:tc>
        <w:tc>
          <w:tcPr>
            <w:tcW w:w="4660" w:type="dxa"/>
            <w:vAlign w:val="bottom"/>
          </w:tcPr>
          <w:p>
            <w:pPr>
              <w:ind w:left="2040"/>
              <w:spacing w:after="0"/>
              <w:rPr>
                <w:sz w:val="20"/>
                <w:szCs w:val="20"/>
                <w:color w:val="auto"/>
              </w:rPr>
            </w:pPr>
            <w:r>
              <w:rPr>
                <w:rFonts w:ascii="Arial" w:cs="Arial" w:eastAsia="Arial" w:hAnsi="Arial"/>
                <w:sz w:val="10"/>
                <w:szCs w:val="10"/>
                <w:color w:val="auto"/>
              </w:rPr>
              <w:t>File Number)</w:t>
            </w:r>
          </w:p>
        </w:tc>
        <w:tc>
          <w:tcPr>
            <w:tcW w:w="1320" w:type="dxa"/>
            <w:vAlign w:val="bottom"/>
          </w:tcPr>
          <w:p>
            <w:pPr>
              <w:jc w:val="center"/>
              <w:ind w:left="528"/>
              <w:spacing w:after="0"/>
              <w:rPr>
                <w:sz w:val="20"/>
                <w:szCs w:val="20"/>
                <w:color w:val="auto"/>
              </w:rPr>
            </w:pPr>
            <w:r>
              <w:rPr>
                <w:rFonts w:ascii="Arial" w:cs="Arial" w:eastAsia="Arial" w:hAnsi="Arial"/>
                <w:sz w:val="10"/>
                <w:szCs w:val="10"/>
                <w:color w:val="auto"/>
                <w:w w:val="95"/>
              </w:rPr>
              <w:t>Identification No.)</w:t>
            </w:r>
          </w:p>
        </w:tc>
      </w:tr>
      <w:tr>
        <w:trPr>
          <w:trHeight w:val="368"/>
        </w:trPr>
        <w:tc>
          <w:tcPr>
            <w:tcW w:w="1560" w:type="dxa"/>
            <w:vAlign w:val="bottom"/>
          </w:tcPr>
          <w:p>
            <w:pPr>
              <w:spacing w:after="0"/>
              <w:rPr>
                <w:sz w:val="24"/>
                <w:szCs w:val="24"/>
                <w:color w:val="auto"/>
              </w:rPr>
            </w:pPr>
          </w:p>
        </w:tc>
        <w:tc>
          <w:tcPr>
            <w:tcW w:w="4660" w:type="dxa"/>
            <w:vAlign w:val="bottom"/>
          </w:tcPr>
          <w:p>
            <w:pPr>
              <w:jc w:val="center"/>
              <w:ind w:right="85"/>
              <w:spacing w:after="0"/>
              <w:rPr>
                <w:sz w:val="20"/>
                <w:szCs w:val="20"/>
                <w:color w:val="auto"/>
              </w:rPr>
            </w:pPr>
            <w:r>
              <w:rPr>
                <w:rFonts w:ascii="Arial" w:cs="Arial" w:eastAsia="Arial" w:hAnsi="Arial"/>
                <w:sz w:val="12"/>
                <w:szCs w:val="12"/>
                <w:b w:val="1"/>
                <w:bCs w:val="1"/>
                <w:color w:val="auto"/>
                <w:w w:val="99"/>
              </w:rPr>
              <w:t>3655 Nobel Drive, Suite 260</w:t>
            </w:r>
          </w:p>
        </w:tc>
        <w:tc>
          <w:tcPr>
            <w:tcW w:w="1320" w:type="dxa"/>
            <w:vAlign w:val="bottom"/>
          </w:tcPr>
          <w:p>
            <w:pPr>
              <w:spacing w:after="0"/>
              <w:rPr>
                <w:sz w:val="24"/>
                <w:szCs w:val="24"/>
                <w:color w:val="auto"/>
              </w:rPr>
            </w:pPr>
          </w:p>
        </w:tc>
      </w:tr>
      <w:tr>
        <w:trPr>
          <w:trHeight w:val="152"/>
        </w:trPr>
        <w:tc>
          <w:tcPr>
            <w:tcW w:w="1560" w:type="dxa"/>
            <w:vAlign w:val="bottom"/>
          </w:tcPr>
          <w:p>
            <w:pPr>
              <w:spacing w:after="0"/>
              <w:rPr>
                <w:sz w:val="13"/>
                <w:szCs w:val="13"/>
                <w:color w:val="auto"/>
              </w:rPr>
            </w:pPr>
          </w:p>
        </w:tc>
        <w:tc>
          <w:tcPr>
            <w:tcW w:w="4660" w:type="dxa"/>
            <w:vAlign w:val="bottom"/>
          </w:tcPr>
          <w:p>
            <w:pPr>
              <w:jc w:val="center"/>
              <w:ind w:right="85"/>
              <w:spacing w:after="0"/>
              <w:rPr>
                <w:sz w:val="20"/>
                <w:szCs w:val="20"/>
                <w:color w:val="auto"/>
              </w:rPr>
            </w:pPr>
            <w:r>
              <w:rPr>
                <w:rFonts w:ascii="Arial" w:cs="Arial" w:eastAsia="Arial" w:hAnsi="Arial"/>
                <w:sz w:val="12"/>
                <w:szCs w:val="12"/>
                <w:b w:val="1"/>
                <w:bCs w:val="1"/>
                <w:color w:val="auto"/>
              </w:rPr>
              <w:t>San Diego, CA 92122</w:t>
            </w:r>
          </w:p>
        </w:tc>
        <w:tc>
          <w:tcPr>
            <w:tcW w:w="1320" w:type="dxa"/>
            <w:vAlign w:val="bottom"/>
          </w:tcPr>
          <w:p>
            <w:pPr>
              <w:spacing w:after="0"/>
              <w:rPr>
                <w:sz w:val="13"/>
                <w:szCs w:val="13"/>
                <w:color w:val="auto"/>
              </w:rPr>
            </w:pPr>
          </w:p>
        </w:tc>
      </w:tr>
      <w:tr>
        <w:trPr>
          <w:trHeight w:val="129"/>
        </w:trPr>
        <w:tc>
          <w:tcPr>
            <w:tcW w:w="1560" w:type="dxa"/>
            <w:vAlign w:val="bottom"/>
          </w:tcPr>
          <w:p>
            <w:pPr>
              <w:spacing w:after="0"/>
              <w:rPr>
                <w:sz w:val="11"/>
                <w:szCs w:val="11"/>
                <w:color w:val="auto"/>
              </w:rPr>
            </w:pPr>
          </w:p>
        </w:tc>
        <w:tc>
          <w:tcPr>
            <w:tcW w:w="4660" w:type="dxa"/>
            <w:vAlign w:val="bottom"/>
          </w:tcPr>
          <w:p>
            <w:pPr>
              <w:jc w:val="center"/>
              <w:ind w:right="85"/>
              <w:spacing w:after="0"/>
              <w:rPr>
                <w:sz w:val="20"/>
                <w:szCs w:val="20"/>
                <w:color w:val="auto"/>
              </w:rPr>
            </w:pPr>
            <w:r>
              <w:rPr>
                <w:rFonts w:ascii="Arial" w:cs="Arial" w:eastAsia="Arial" w:hAnsi="Arial"/>
                <w:sz w:val="10"/>
                <w:szCs w:val="10"/>
                <w:color w:val="auto"/>
                <w:w w:val="95"/>
              </w:rPr>
              <w:t>(Address of Principal Executive Offices and Zip Code)</w:t>
            </w:r>
          </w:p>
        </w:tc>
        <w:tc>
          <w:tcPr>
            <w:tcW w:w="1320" w:type="dxa"/>
            <w:vAlign w:val="bottom"/>
          </w:tcPr>
          <w:p>
            <w:pPr>
              <w:spacing w:after="0"/>
              <w:rPr>
                <w:sz w:val="11"/>
                <w:szCs w:val="11"/>
                <w:color w:val="auto"/>
              </w:rPr>
            </w:pPr>
          </w:p>
        </w:tc>
      </w:tr>
      <w:tr>
        <w:trPr>
          <w:trHeight w:val="284"/>
        </w:trPr>
        <w:tc>
          <w:tcPr>
            <w:tcW w:w="1560" w:type="dxa"/>
            <w:vAlign w:val="bottom"/>
          </w:tcPr>
          <w:p>
            <w:pPr>
              <w:spacing w:after="0"/>
              <w:rPr>
                <w:sz w:val="24"/>
                <w:szCs w:val="24"/>
                <w:color w:val="auto"/>
              </w:rPr>
            </w:pPr>
          </w:p>
        </w:tc>
        <w:tc>
          <w:tcPr>
            <w:tcW w:w="4660" w:type="dxa"/>
            <w:vAlign w:val="bottom"/>
          </w:tcPr>
          <w:p>
            <w:pPr>
              <w:jc w:val="center"/>
              <w:ind w:right="65"/>
              <w:spacing w:after="0"/>
              <w:rPr>
                <w:sz w:val="20"/>
                <w:szCs w:val="20"/>
                <w:color w:val="auto"/>
              </w:rPr>
            </w:pPr>
            <w:r>
              <w:rPr>
                <w:rFonts w:ascii="Arial" w:cs="Arial" w:eastAsia="Arial" w:hAnsi="Arial"/>
                <w:sz w:val="12"/>
                <w:szCs w:val="12"/>
                <w:color w:val="auto"/>
                <w:w w:val="99"/>
              </w:rPr>
              <w:t xml:space="preserve">Registrant’s telephone number, including area code: </w:t>
            </w:r>
            <w:r>
              <w:rPr>
                <w:rFonts w:ascii="Arial" w:cs="Arial" w:eastAsia="Arial" w:hAnsi="Arial"/>
                <w:sz w:val="12"/>
                <w:szCs w:val="12"/>
                <w:b w:val="1"/>
                <w:bCs w:val="1"/>
                <w:color w:val="auto"/>
                <w:w w:val="99"/>
              </w:rPr>
              <w:t>(858) 926-7655</w:t>
            </w:r>
          </w:p>
        </w:tc>
        <w:tc>
          <w:tcPr>
            <w:tcW w:w="1320" w:type="dxa"/>
            <w:vAlign w:val="bottom"/>
          </w:tcPr>
          <w:p>
            <w:pPr>
              <w:spacing w:after="0"/>
              <w:rPr>
                <w:sz w:val="24"/>
                <w:szCs w:val="24"/>
                <w:color w:val="auto"/>
              </w:rPr>
            </w:pPr>
          </w:p>
        </w:tc>
      </w:tr>
      <w:tr>
        <w:trPr>
          <w:trHeight w:val="271"/>
        </w:trPr>
        <w:tc>
          <w:tcPr>
            <w:tcW w:w="1560" w:type="dxa"/>
            <w:vAlign w:val="bottom"/>
          </w:tcPr>
          <w:p>
            <w:pPr>
              <w:spacing w:after="0"/>
              <w:rPr>
                <w:sz w:val="23"/>
                <w:szCs w:val="23"/>
                <w:color w:val="auto"/>
              </w:rPr>
            </w:pPr>
          </w:p>
        </w:tc>
        <w:tc>
          <w:tcPr>
            <w:tcW w:w="4660" w:type="dxa"/>
            <w:vAlign w:val="bottom"/>
          </w:tcPr>
          <w:p>
            <w:pPr>
              <w:jc w:val="center"/>
              <w:ind w:right="85"/>
              <w:spacing w:after="0"/>
              <w:rPr>
                <w:sz w:val="20"/>
                <w:szCs w:val="20"/>
                <w:color w:val="auto"/>
              </w:rPr>
            </w:pPr>
            <w:r>
              <w:rPr>
                <w:rFonts w:ascii="Arial" w:cs="Arial" w:eastAsia="Arial" w:hAnsi="Arial"/>
                <w:sz w:val="12"/>
                <w:szCs w:val="12"/>
                <w:b w:val="1"/>
                <w:bCs w:val="1"/>
                <w:color w:val="auto"/>
                <w:w w:val="99"/>
              </w:rPr>
              <w:t>Not Applicable</w:t>
            </w:r>
          </w:p>
        </w:tc>
        <w:tc>
          <w:tcPr>
            <w:tcW w:w="1320" w:type="dxa"/>
            <w:vAlign w:val="bottom"/>
          </w:tcPr>
          <w:p>
            <w:pPr>
              <w:spacing w:after="0"/>
              <w:rPr>
                <w:sz w:val="23"/>
                <w:szCs w:val="23"/>
                <w:color w:val="auto"/>
              </w:rPr>
            </w:pPr>
          </w:p>
        </w:tc>
      </w:tr>
      <w:tr>
        <w:trPr>
          <w:trHeight w:val="129"/>
        </w:trPr>
        <w:tc>
          <w:tcPr>
            <w:tcW w:w="1560" w:type="dxa"/>
            <w:vAlign w:val="bottom"/>
          </w:tcPr>
          <w:p>
            <w:pPr>
              <w:spacing w:after="0"/>
              <w:rPr>
                <w:sz w:val="11"/>
                <w:szCs w:val="11"/>
                <w:color w:val="auto"/>
              </w:rPr>
            </w:pPr>
          </w:p>
        </w:tc>
        <w:tc>
          <w:tcPr>
            <w:tcW w:w="4660" w:type="dxa"/>
            <w:vAlign w:val="bottom"/>
          </w:tcPr>
          <w:p>
            <w:pPr>
              <w:jc w:val="center"/>
              <w:ind w:right="85"/>
              <w:spacing w:after="0"/>
              <w:rPr>
                <w:sz w:val="20"/>
                <w:szCs w:val="20"/>
                <w:color w:val="auto"/>
              </w:rPr>
            </w:pPr>
            <w:r>
              <w:rPr>
                <w:rFonts w:ascii="Arial" w:cs="Arial" w:eastAsia="Arial" w:hAnsi="Arial"/>
                <w:sz w:val="10"/>
                <w:szCs w:val="10"/>
                <w:color w:val="auto"/>
                <w:w w:val="95"/>
              </w:rPr>
              <w:t>(Former name or former address, if changed since last report.)</w:t>
            </w:r>
          </w:p>
        </w:tc>
        <w:tc>
          <w:tcPr>
            <w:tcW w:w="1320" w:type="dxa"/>
            <w:vAlign w:val="bottom"/>
          </w:tcPr>
          <w:p>
            <w:pPr>
              <w:spacing w:after="0"/>
              <w:rPr>
                <w:sz w:val="11"/>
                <w:szCs w:val="11"/>
                <w:color w:val="auto"/>
              </w:rPr>
            </w:pPr>
          </w:p>
        </w:tc>
      </w:tr>
    </w:tbl>
    <w:p>
      <w:pPr>
        <w:spacing w:after="0" w:line="117"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General Instruction A.2. below):</w:t>
      </w:r>
    </w:p>
    <w:p>
      <w:pPr>
        <w:spacing w:after="0" w:line="189" w:lineRule="exact"/>
        <w:rPr>
          <w:sz w:val="24"/>
          <w:szCs w:val="24"/>
          <w:color w:val="auto"/>
        </w:rPr>
      </w:pPr>
    </w:p>
    <w:p>
      <w:pPr>
        <w:ind w:left="300" w:hanging="296"/>
        <w:spacing w:after="0"/>
        <w:tabs>
          <w:tab w:leader="none" w:pos="3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300" w:hanging="296"/>
        <w:spacing w:after="0"/>
        <w:tabs>
          <w:tab w:leader="none" w:pos="3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300" w:right="5300" w:hanging="296"/>
        <w:spacing w:after="0" w:line="241" w:lineRule="auto"/>
        <w:tabs>
          <w:tab w:leader="none" w:pos="3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0" w:lineRule="exact"/>
        <w:rPr>
          <w:rFonts w:ascii="MS PGothic" w:cs="MS PGothic" w:eastAsia="MS PGothic" w:hAnsi="MS PGothic"/>
          <w:sz w:val="12"/>
          <w:szCs w:val="12"/>
          <w:color w:val="auto"/>
        </w:rPr>
      </w:pPr>
    </w:p>
    <w:p>
      <w:pPr>
        <w:ind w:left="300" w:right="5300" w:hanging="296"/>
        <w:spacing w:after="0" w:line="242" w:lineRule="auto"/>
        <w:tabs>
          <w:tab w:leader="none" w:pos="3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26"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280"/>
          </w:cols>
          <w:pgMar w:left="300" w:top="754" w:right="319" w:bottom="1440" w:gutter="0" w:footer="0" w:header="0"/>
        </w:sectPr>
      </w:pPr>
    </w:p>
    <w:p>
      <w:pPr>
        <w:spacing w:after="0" w:line="89" w:lineRule="exact"/>
        <w:rPr>
          <w:sz w:val="24"/>
          <w:szCs w:val="24"/>
          <w:color w:val="auto"/>
        </w:rPr>
      </w:pPr>
    </w:p>
    <w:p>
      <w:pPr>
        <w:ind w:left="1720"/>
        <w:spacing w:after="0"/>
        <w:rPr>
          <w:sz w:val="20"/>
          <w:szCs w:val="20"/>
          <w:color w:val="auto"/>
        </w:rPr>
      </w:pPr>
      <w:r>
        <w:rPr>
          <w:rFonts w:ascii="Arial" w:cs="Arial" w:eastAsia="Arial" w:hAnsi="Arial"/>
          <w:sz w:val="10"/>
          <w:szCs w:val="10"/>
          <w:color w:val="auto"/>
        </w:rPr>
        <w:t>Title of each class</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0"/>
          <w:szCs w:val="10"/>
          <w:color w:val="auto"/>
        </w:rPr>
        <w:t>Trading Symbol(s)</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0"/>
          <w:szCs w:val="10"/>
          <w:color w:val="auto"/>
        </w:rPr>
        <w:t>Name of each exchange on which registered</w:t>
      </w:r>
    </w:p>
    <w:p>
      <w:pPr>
        <w:spacing w:after="0" w:line="31" w:lineRule="exact"/>
        <w:rPr>
          <w:sz w:val="24"/>
          <w:szCs w:val="24"/>
          <w:color w:val="auto"/>
        </w:rPr>
      </w:pPr>
    </w:p>
    <w:p>
      <w:pPr>
        <w:sectPr>
          <w:pgSz w:w="11900" w:h="16838" w:orient="portrait"/>
          <w:cols w:equalWidth="0" w:num="3">
            <w:col w:w="4460" w:space="720"/>
            <w:col w:w="2160" w:space="720"/>
            <w:col w:w="3220"/>
          </w:cols>
          <w:pgMar w:left="300" w:top="754" w:right="319" w:bottom="1440" w:gutter="0" w:footer="0" w:header="0"/>
          <w:type w:val="continuous"/>
        </w:sectPr>
      </w:pPr>
    </w:p>
    <w:p>
      <w:pPr>
        <w:ind w:left="1760"/>
        <w:spacing w:after="0"/>
        <w:rPr>
          <w:sz w:val="20"/>
          <w:szCs w:val="20"/>
          <w:color w:val="auto"/>
        </w:rPr>
      </w:pPr>
      <w:r>
        <w:rPr>
          <w:rFonts w:ascii="Arial" w:cs="Arial" w:eastAsia="Arial" w:hAnsi="Arial"/>
          <w:sz w:val="10"/>
          <w:szCs w:val="10"/>
          <w:b w:val="1"/>
          <w:bCs w:val="1"/>
          <w:color w:val="auto"/>
        </w:rPr>
        <w:t>Common stock</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1"/>
          <w:szCs w:val="11"/>
          <w:b w:val="1"/>
          <w:bCs w:val="1"/>
          <w:color w:val="auto"/>
        </w:rPr>
        <w:t>DARE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Nasdaq Capital Market</w:t>
      </w:r>
    </w:p>
    <w:p>
      <w:pPr>
        <w:spacing w:after="0" w:line="151" w:lineRule="exact"/>
        <w:rPr>
          <w:sz w:val="24"/>
          <w:szCs w:val="24"/>
          <w:color w:val="auto"/>
        </w:rPr>
      </w:pPr>
    </w:p>
    <w:p>
      <w:pPr>
        <w:sectPr>
          <w:pgSz w:w="11900" w:h="16838" w:orient="portrait"/>
          <w:cols w:equalWidth="0" w:num="3">
            <w:col w:w="4740" w:space="720"/>
            <w:col w:w="2360" w:space="720"/>
            <w:col w:w="2740"/>
          </w:cols>
          <w:pgMar w:left="300" w:top="754" w:right="319" w:bottom="1440" w:gutter="0" w:footer="0" w:header="0"/>
          <w:type w:val="continuous"/>
        </w:sectPr>
      </w:pPr>
    </w:p>
    <w:p>
      <w:pPr>
        <w:ind w:right="420"/>
        <w:spacing w:after="0" w:line="289"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4" w:lineRule="exact"/>
        <w:rPr>
          <w:sz w:val="24"/>
          <w:szCs w:val="24"/>
          <w:color w:val="auto"/>
        </w:rPr>
      </w:pPr>
    </w:p>
    <w:p>
      <w:pPr>
        <w:ind w:left="3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9" w:lineRule="exact"/>
        <w:rPr>
          <w:sz w:val="24"/>
          <w:szCs w:val="24"/>
          <w:color w:val="auto"/>
        </w:rPr>
      </w:pPr>
    </w:p>
    <w:p>
      <w:pPr>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280"/>
          </w:cols>
          <w:pgMar w:left="300" w:top="754" w:right="319" w:bottom="1440" w:gutter="0" w:footer="0" w:header="0"/>
          <w:type w:val="continuous"/>
        </w:sectPr>
      </w:pPr>
    </w:p>
    <w:bookmarkStart w:id="1" w:name="page2"/>
    <w:bookmarkEnd w:id="1"/>
    <w:p>
      <w:pPr>
        <w:spacing w:after="0"/>
        <w:tabs>
          <w:tab w:leader="none" w:pos="70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Included as Exhibit 99.1 to this report is a presentation about Daré and its product candidates, dated January 11, 2021, which is incorporated herein by reference. Daré intends to use the presentation and its contents in various meetings with investors, securities analysts and others, commencing on January 11, 2021.</w:t>
      </w: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355" w:lineRule="exact"/>
        <w:rPr>
          <w:sz w:val="20"/>
          <w:szCs w:val="20"/>
          <w:color w:val="auto"/>
        </w:rPr>
      </w:pPr>
    </w:p>
    <w:p>
      <w:pPr>
        <w:spacing w:after="0"/>
        <w:tabs>
          <w:tab w:leader="none" w:pos="940"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44" w:lineRule="exact"/>
        <w:rPr>
          <w:sz w:val="20"/>
          <w:szCs w:val="20"/>
          <w:color w:val="auto"/>
        </w:rPr>
      </w:pPr>
    </w:p>
    <w:p>
      <w:pPr>
        <w:spacing w:after="0"/>
        <w:tabs>
          <w:tab w:leader="none" w:pos="940" w:val="left"/>
        </w:tabs>
        <w:rPr>
          <w:rFonts w:ascii="Arial" w:cs="Arial" w:eastAsia="Arial" w:hAnsi="Arial"/>
          <w:sz w:val="12"/>
          <w:szCs w:val="12"/>
          <w:u w:val="single" w:color="auto"/>
          <w:color w:val="0000FF"/>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2"/>
            <w:szCs w:val="12"/>
            <w:u w:val="single" w:color="auto"/>
            <w:color w:val="0000FF"/>
          </w:rPr>
          <w:t>Corporate presentation, dated January 11, 2021</w:t>
        </w:r>
      </w:hyperlink>
    </w:p>
    <w:p>
      <w:pPr>
        <w:sectPr>
          <w:pgSz w:w="11900" w:h="16838" w:orient="portrait"/>
          <w:cols w:equalWidth="0" w:num="1">
            <w:col w:w="11300"/>
          </w:cols>
          <w:pgMar w:left="300" w:top="852"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00" w:type="dxa"/>
            <w:vAlign w:val="bottom"/>
          </w:tcPr>
          <w:p>
            <w:pPr>
              <w:spacing w:after="0"/>
              <w:rPr>
                <w:sz w:val="14"/>
                <w:szCs w:val="14"/>
                <w:color w:val="auto"/>
              </w:rPr>
            </w:pPr>
          </w:p>
        </w:tc>
        <w:tc>
          <w:tcPr>
            <w:tcW w:w="7580" w:type="dxa"/>
            <w:vAlign w:val="bottom"/>
            <w:gridSpan w:val="2"/>
          </w:tcPr>
          <w:p>
            <w:pPr>
              <w:ind w:left="2380"/>
              <w:spacing w:after="0"/>
              <w:rPr>
                <w:sz w:val="20"/>
                <w:szCs w:val="20"/>
                <w:color w:val="auto"/>
              </w:rPr>
            </w:pPr>
            <w:r>
              <w:rPr>
                <w:rFonts w:ascii="Arial" w:cs="Arial" w:eastAsia="Arial" w:hAnsi="Arial"/>
                <w:sz w:val="12"/>
                <w:szCs w:val="12"/>
                <w:b w:val="1"/>
                <w:bCs w:val="1"/>
                <w:color w:val="auto"/>
              </w:rPr>
              <w:t>DARÉ BIOSCIENCE, INC.</w:t>
            </w:r>
          </w:p>
        </w:tc>
      </w:tr>
      <w:tr>
        <w:trPr>
          <w:trHeight w:val="289"/>
        </w:trPr>
        <w:tc>
          <w:tcPr>
            <w:tcW w:w="3700" w:type="dxa"/>
            <w:vAlign w:val="bottom"/>
          </w:tcPr>
          <w:p>
            <w:pPr>
              <w:spacing w:after="0"/>
              <w:rPr>
                <w:sz w:val="20"/>
                <w:szCs w:val="20"/>
                <w:color w:val="auto"/>
              </w:rPr>
            </w:pPr>
            <w:r>
              <w:rPr>
                <w:rFonts w:ascii="Arial" w:cs="Arial" w:eastAsia="Arial" w:hAnsi="Arial"/>
                <w:sz w:val="12"/>
                <w:szCs w:val="12"/>
                <w:color w:val="auto"/>
              </w:rPr>
              <w:t>Dated: January 11, 2021</w:t>
            </w:r>
          </w:p>
        </w:tc>
        <w:tc>
          <w:tcPr>
            <w:tcW w:w="3620" w:type="dxa"/>
            <w:vAlign w:val="bottom"/>
          </w:tcPr>
          <w:p>
            <w:pPr>
              <w:ind w:left="2380"/>
              <w:spacing w:after="0"/>
              <w:rPr>
                <w:sz w:val="20"/>
                <w:szCs w:val="20"/>
                <w:color w:val="auto"/>
              </w:rPr>
            </w:pPr>
            <w:r>
              <w:rPr>
                <w:rFonts w:ascii="Arial" w:cs="Arial" w:eastAsia="Arial" w:hAnsi="Arial"/>
                <w:sz w:val="12"/>
                <w:szCs w:val="12"/>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Sabrina Martucci Johnson</w:t>
            </w:r>
          </w:p>
        </w:tc>
      </w:tr>
      <w:tr>
        <w:trPr>
          <w:trHeight w:val="136"/>
        </w:trPr>
        <w:tc>
          <w:tcPr>
            <w:tcW w:w="3700" w:type="dxa"/>
            <w:vAlign w:val="bottom"/>
          </w:tcPr>
          <w:p>
            <w:pPr>
              <w:spacing w:after="0"/>
              <w:rPr>
                <w:sz w:val="11"/>
                <w:szCs w:val="11"/>
                <w:color w:val="auto"/>
              </w:rPr>
            </w:pPr>
          </w:p>
        </w:tc>
        <w:tc>
          <w:tcPr>
            <w:tcW w:w="3620" w:type="dxa"/>
            <w:vAlign w:val="bottom"/>
          </w:tcPr>
          <w:p>
            <w:pPr>
              <w:ind w:left="2380"/>
              <w:spacing w:after="0" w:line="137" w:lineRule="exact"/>
              <w:rPr>
                <w:sz w:val="20"/>
                <w:szCs w:val="20"/>
                <w:color w:val="auto"/>
              </w:rPr>
            </w:pPr>
            <w:r>
              <w:rPr>
                <w:rFonts w:ascii="Arial" w:cs="Arial" w:eastAsia="Arial" w:hAnsi="Arial"/>
                <w:sz w:val="12"/>
                <w:szCs w:val="12"/>
                <w:color w:val="auto"/>
              </w:rPr>
              <w:t>Name:</w:t>
            </w:r>
          </w:p>
        </w:tc>
        <w:tc>
          <w:tcPr>
            <w:tcW w:w="3960" w:type="dxa"/>
            <w:vAlign w:val="bottom"/>
          </w:tcPr>
          <w:p>
            <w:pPr>
              <w:ind w:left="20"/>
              <w:spacing w:after="0" w:line="137" w:lineRule="exact"/>
              <w:rPr>
                <w:sz w:val="20"/>
                <w:szCs w:val="20"/>
                <w:color w:val="auto"/>
              </w:rPr>
            </w:pPr>
            <w:r>
              <w:rPr>
                <w:rFonts w:ascii="Arial" w:cs="Arial" w:eastAsia="Arial" w:hAnsi="Arial"/>
                <w:sz w:val="12"/>
                <w:szCs w:val="12"/>
                <w:color w:val="auto"/>
              </w:rPr>
              <w:t>Sabrina Martucci Johnson</w:t>
            </w:r>
          </w:p>
        </w:tc>
      </w:tr>
      <w:tr>
        <w:trPr>
          <w:trHeight w:val="161"/>
        </w:trPr>
        <w:tc>
          <w:tcPr>
            <w:tcW w:w="3700" w:type="dxa"/>
            <w:vAlign w:val="bottom"/>
          </w:tcPr>
          <w:p>
            <w:pPr>
              <w:spacing w:after="0"/>
              <w:rPr>
                <w:sz w:val="13"/>
                <w:szCs w:val="13"/>
                <w:color w:val="auto"/>
              </w:rPr>
            </w:pPr>
          </w:p>
        </w:tc>
        <w:tc>
          <w:tcPr>
            <w:tcW w:w="3620" w:type="dxa"/>
            <w:vAlign w:val="bottom"/>
          </w:tcPr>
          <w:p>
            <w:pPr>
              <w:ind w:left="2380"/>
              <w:spacing w:after="0"/>
              <w:rPr>
                <w:sz w:val="20"/>
                <w:szCs w:val="20"/>
                <w:color w:val="auto"/>
              </w:rPr>
            </w:pPr>
            <w:r>
              <w:rPr>
                <w:rFonts w:ascii="Arial" w:cs="Arial" w:eastAsia="Arial" w:hAnsi="Arial"/>
                <w:sz w:val="12"/>
                <w:szCs w:val="12"/>
                <w:color w:val="auto"/>
              </w:rPr>
              <w:t>Title:</w:t>
            </w:r>
          </w:p>
        </w:tc>
        <w:tc>
          <w:tcPr>
            <w:tcW w:w="3960" w:type="dxa"/>
            <w:vAlign w:val="bottom"/>
          </w:tcPr>
          <w:p>
            <w:pPr>
              <w:ind w:left="20"/>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280"/>
          </w:cols>
          <w:pgMar w:left="300" w:top="798"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4857115</wp:posOffset>
            </wp:positionV>
            <wp:extent cx="71304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2021-01-11T06:47:48Z</dcterms:created>
  <dcterms:modified xsi:type="dcterms:W3CDTF">2021-01-11T06:47:48Z</dcterms:modified>
</cp:coreProperties>
</file>